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FE" w:rsidRDefault="005303FE" w:rsidP="005303FE">
      <w:pPr>
        <w:pStyle w:val="western"/>
        <w:spacing w:after="0" w:afterAutospacing="0"/>
      </w:pPr>
      <w:r>
        <w:rPr>
          <w:b/>
          <w:bCs/>
          <w:sz w:val="20"/>
          <w:szCs w:val="20"/>
        </w:rPr>
        <w:t>Заботиться о будущем нужно заранее. Уже сегодня.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Как говорил герой советской кинокомедии, «старость надо уважать, ведь каждый из нас, если повезет, станет стариком». И пенсионером.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Смысл реформы пенсионного обеспечения, которая произошла в нашей стране - в переходе от распределительной системы, когда пенсию назначает и выплачивает государство,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распределительно-накопительной. Теперь</w:t>
      </w:r>
      <w:r>
        <w:rPr>
          <w:b/>
          <w:bCs/>
          <w:sz w:val="20"/>
          <w:szCs w:val="20"/>
        </w:rPr>
        <w:t xml:space="preserve"> размер будущей пенсии напрямую зависит и от ваших собственных усилий</w:t>
      </w:r>
      <w:r>
        <w:rPr>
          <w:sz w:val="20"/>
          <w:szCs w:val="20"/>
        </w:rPr>
        <w:t>: что накопишь в виде пенсионных отчислений, то и добавится к «</w:t>
      </w:r>
      <w:proofErr w:type="spellStart"/>
      <w:r>
        <w:rPr>
          <w:sz w:val="20"/>
          <w:szCs w:val="20"/>
        </w:rPr>
        <w:t>госминимуму</w:t>
      </w:r>
      <w:proofErr w:type="spellEnd"/>
      <w:r>
        <w:rPr>
          <w:sz w:val="20"/>
          <w:szCs w:val="20"/>
        </w:rPr>
        <w:t xml:space="preserve">» на старости лет.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Даже если вы нигде не числились на работе, а скажем, как верная жена и мать занимались домашним хозяйством или даже просто жили за чей-то счет, государство о вас на старости лет все равно позаботится. Но немного. Чтобы получать трудовую пенсию по старости (трудовые пенсии бывают разные - по инвалидности, по потере кормильца и по старости) нужно, во-первых, достичь возраста 60 лет для мужчин и 55 лет для женщин, и, во-вторых, иметь не менее 5 лет трудового стажа. </w:t>
      </w:r>
      <w:proofErr w:type="gramStart"/>
      <w:r>
        <w:rPr>
          <w:sz w:val="20"/>
          <w:szCs w:val="20"/>
        </w:rPr>
        <w:t>Если в вашей трудовой книжке отсутствует хотя бы пятилетний стаж работы (женщины могут включать в этот стаж два отпуска по рождению ребенка и уходу за ним - по полтора года каждый, мужчины период срочной службы в Вооруженных силах), то вы начнете получать пенсию на пять лет позже - женщины в 60 лет, мужчины в 65 соответственно.</w:t>
      </w:r>
      <w:proofErr w:type="gramEnd"/>
      <w:r>
        <w:rPr>
          <w:sz w:val="20"/>
          <w:szCs w:val="20"/>
        </w:rPr>
        <w:t xml:space="preserve"> В этом случае назначается так называемая социальная пенсия, средний размер которой для недобравших пяти трудовых лет граждан составил в 2010 году чуть более 2 800 руб. в месяц (в то время как средняя трудовая пенсия по старости в этом году в России превысила 8 000 руб.).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Понятно, что и 8000 руб. не поражают воображение и сулят отнюдь не богатую жизнь, как сказал поэт, на закате лет. А ведь в этом году пенсии увеличились в среднем в полтора раза. Но если обычные пенсии в нашей стране оскорбительно невысоки, а идеология пенсионной </w:t>
      </w:r>
      <w:proofErr w:type="gramStart"/>
      <w:r>
        <w:rPr>
          <w:sz w:val="20"/>
          <w:szCs w:val="20"/>
        </w:rPr>
        <w:t>реформы</w:t>
      </w:r>
      <w:proofErr w:type="gramEnd"/>
      <w:r>
        <w:rPr>
          <w:sz w:val="20"/>
          <w:szCs w:val="20"/>
        </w:rPr>
        <w:t xml:space="preserve"> в общем сводится к тому, что теперь каждый должен сам позаботиться о своем будущем, возникает вопрос: что нужно сделать, чтобы под старость лет не оказаться «на бобах», т.е. на хлебе, воде и картошке? Чтобы закат не стал, по словам того же поэта, совсем печальным?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Для начала нужно честно признаться в том, что, если мы рассчитываем на пенсию, то перспективы на обеспеченную старость малы. «Государство не объяснило толком гражданам суть пенсионной реформы и персональную ответственность каждого за свою будущую пенсию, - считает финансовый директор компании «Финансовый консультант</w:t>
      </w:r>
      <w:proofErr w:type="gramStart"/>
      <w:r>
        <w:rPr>
          <w:sz w:val="20"/>
          <w:szCs w:val="20"/>
        </w:rPr>
        <w:t>»А</w:t>
      </w:r>
      <w:proofErr w:type="gramEnd"/>
      <w:r>
        <w:rPr>
          <w:sz w:val="20"/>
          <w:szCs w:val="20"/>
        </w:rPr>
        <w:t xml:space="preserve">ртем Плотников. - Большинство людей не озабочено будущей пенсией в силу недостаточной финансовой грамотности и </w:t>
      </w:r>
      <w:proofErr w:type="spellStart"/>
      <w:r>
        <w:rPr>
          <w:sz w:val="20"/>
          <w:szCs w:val="20"/>
        </w:rPr>
        <w:t>девальвирования</w:t>
      </w:r>
      <w:proofErr w:type="spellEnd"/>
      <w:r>
        <w:rPr>
          <w:sz w:val="20"/>
          <w:szCs w:val="20"/>
        </w:rPr>
        <w:t xml:space="preserve"> самого понятия пенсии. </w:t>
      </w:r>
      <w:proofErr w:type="gramStart"/>
      <w:r>
        <w:rPr>
          <w:sz w:val="20"/>
          <w:szCs w:val="20"/>
        </w:rPr>
        <w:t>На сегодняшнюю пенсию рассчитывать просто невозможно, поэтому большинство думает как-то иначе решить финансовый вопрос - работать на пенсии, помощь детей, доходы от сдачи в аренду жилья и др. Суть же пенсионных накоплений заключается в том, чтобы за 30-40 лет сформировать капитал, который и позволит обеспечить определенный уровень жизни в старости и финансовую независимость».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  <w:t>Работающий Боливар не вынесет двоих</w:t>
      </w:r>
      <w:proofErr w:type="gramStart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В</w:t>
      </w:r>
      <w:proofErr w:type="gramEnd"/>
      <w:r>
        <w:rPr>
          <w:sz w:val="20"/>
          <w:szCs w:val="20"/>
        </w:rPr>
        <w:t xml:space="preserve"> 1990 году, еще в СССР, так называемый</w:t>
      </w:r>
      <w:r>
        <w:rPr>
          <w:b/>
          <w:bCs/>
          <w:sz w:val="20"/>
          <w:szCs w:val="20"/>
        </w:rPr>
        <w:t xml:space="preserve"> коэффициент замещения</w:t>
      </w:r>
      <w:r>
        <w:rPr>
          <w:sz w:val="20"/>
          <w:szCs w:val="20"/>
        </w:rPr>
        <w:t xml:space="preserve"> (отношение уровня пенсии к зарплате) </w:t>
      </w:r>
      <w:r>
        <w:rPr>
          <w:b/>
          <w:bCs/>
          <w:sz w:val="20"/>
          <w:szCs w:val="20"/>
        </w:rPr>
        <w:t>был равен 50%</w:t>
      </w:r>
      <w:r>
        <w:rPr>
          <w:sz w:val="20"/>
          <w:szCs w:val="20"/>
        </w:rPr>
        <w:t xml:space="preserve">. То есть, средняя пенсия была всего лишь вдвое меньше средней зарплаты. Сейчас этот показатель упал вдвое и составляет примерно </w:t>
      </w:r>
      <w:r>
        <w:rPr>
          <w:b/>
          <w:bCs/>
          <w:sz w:val="20"/>
          <w:szCs w:val="20"/>
        </w:rPr>
        <w:t>25-27%</w:t>
      </w:r>
      <w:r>
        <w:rPr>
          <w:sz w:val="20"/>
          <w:szCs w:val="20"/>
        </w:rPr>
        <w:t xml:space="preserve">. То есть, средняя пенсия меньше средней зарплаты где-то в четыре раза. В мире приемлемым хотя бы на минимальном уровне считается коэффициент 40%. </w:t>
      </w:r>
      <w:r>
        <w:rPr>
          <w:sz w:val="20"/>
          <w:szCs w:val="20"/>
        </w:rPr>
        <w:br/>
        <w:t xml:space="preserve">Объяснять прискорбное падение коэффициента замещения в России принято (помимо, мягко говоря, странной социальной политики нашего государства) тем, что с каждым годом число пенсионеров растет, в то время как трудоспособных граждан становится все меньше. Это тенденция мировая.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«Из-за снижения рождаемости и увеличения средней продолжительности жизни во всем мире процент пенсионеров возрастает, - говорит Артем Плотников. - Это значит, что распределительные системы обречены. Чтобы обеспечить пенсионерам постоянный уровень пенсии, придется постоянно повышать налоги на зарплату работающих граждан. Суть пенсионной реформы состоит в переходе от полностью распределительной системы к введению накопительной части трудовой пенсии - сколько накопишь за время работы и отчислений, то и получишь в итоге».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В 1970 году в СССР на каждого пенсионера приходилось по 5 работников. Пенсионного возраста тогда достигло малочисленное военное поколение, а в трудоспособный возраст вступило многочисленное поколение </w:t>
      </w:r>
      <w:proofErr w:type="gramStart"/>
      <w:r>
        <w:rPr>
          <w:sz w:val="20"/>
          <w:szCs w:val="20"/>
        </w:rPr>
        <w:t>рожденных</w:t>
      </w:r>
      <w:proofErr w:type="gramEnd"/>
      <w:r>
        <w:rPr>
          <w:sz w:val="20"/>
          <w:szCs w:val="20"/>
        </w:rPr>
        <w:t xml:space="preserve"> в послевоенное десятилетие. В 1990 году это соотношение сократилось до 2,2 человек, в 2002 году уже до 1,7 работающих на одного пенсионера. По прогнозам экспертов, уже через 10-15 лет это соотношение сравняется.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Вследствие всего этого </w:t>
      </w:r>
      <w:r>
        <w:rPr>
          <w:b/>
          <w:bCs/>
          <w:sz w:val="20"/>
          <w:szCs w:val="20"/>
        </w:rPr>
        <w:t>дефицит Пенсионного фонда</w:t>
      </w:r>
      <w:r>
        <w:rPr>
          <w:sz w:val="20"/>
          <w:szCs w:val="20"/>
        </w:rPr>
        <w:t xml:space="preserve"> России в 2010 году превысил 1 </w:t>
      </w:r>
      <w:proofErr w:type="spellStart"/>
      <w:proofErr w:type="gramStart"/>
      <w:r>
        <w:rPr>
          <w:sz w:val="20"/>
          <w:szCs w:val="20"/>
        </w:rPr>
        <w:t>трлн</w:t>
      </w:r>
      <w:proofErr w:type="spellEnd"/>
      <w:proofErr w:type="gramEnd"/>
      <w:r>
        <w:rPr>
          <w:sz w:val="20"/>
          <w:szCs w:val="20"/>
        </w:rPr>
        <w:t xml:space="preserve"> руб. Повторим: и сокращение числа работающих к числу пенсионеров в силу демографических причин, и пугающий дефицит пенсионных фондов касается не только нашей страны, это общемировая тенденция. Например, в США дефицит пенсионной системы достиг уже $1 трлн.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 сокращением числа трудоспособных граждан в Российской Федерации и невозможностью поддерживать в равновесии даже нынешнюю пенсионную систему связана идея повышения пенсионного возраста. Все чаще говорится, что правительство в не столь далеком будущем будет вынуждено пойти на это непопулярное решение. Например, в Германии срок выхода на пенсию - 65 лет независимо от пола. С другой стороны, и продолжительность жизни там </w:t>
      </w:r>
      <w:r>
        <w:rPr>
          <w:sz w:val="20"/>
          <w:szCs w:val="20"/>
        </w:rPr>
        <w:lastRenderedPageBreak/>
        <w:t xml:space="preserve">существенно выше - 79 лет, в то время как в России, согласно статистике, средняя продолжительность жизни мужчин примерно равна пенсионному возрасту (а по другим данным даже недотягивает до него) в силу высокого процента ранних смертей среди представителей сильного пола. Это сильный аргумент против увеличения возраста выхода на пенсию.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 другой стороны, например, в Китае пенсии вообще как таковые встречаются нечасто. Из 160-170 </w:t>
      </w:r>
      <w:proofErr w:type="spellStart"/>
      <w:proofErr w:type="gramStart"/>
      <w:r>
        <w:rPr>
          <w:sz w:val="20"/>
          <w:szCs w:val="20"/>
        </w:rPr>
        <w:t>млн</w:t>
      </w:r>
      <w:proofErr w:type="spellEnd"/>
      <w:proofErr w:type="gramEnd"/>
      <w:r>
        <w:rPr>
          <w:sz w:val="20"/>
          <w:szCs w:val="20"/>
        </w:rPr>
        <w:t xml:space="preserve"> пожилых </w:t>
      </w:r>
      <w:proofErr w:type="spellStart"/>
      <w:r>
        <w:rPr>
          <w:sz w:val="20"/>
          <w:szCs w:val="20"/>
        </w:rPr>
        <w:t>гражан</w:t>
      </w:r>
      <w:proofErr w:type="spellEnd"/>
      <w:r>
        <w:rPr>
          <w:sz w:val="20"/>
          <w:szCs w:val="20"/>
        </w:rPr>
        <w:t xml:space="preserve"> КНР пенсии получают чуть больше 30 </w:t>
      </w:r>
      <w:proofErr w:type="spellStart"/>
      <w:r>
        <w:rPr>
          <w:sz w:val="20"/>
          <w:szCs w:val="20"/>
        </w:rPr>
        <w:t>млн</w:t>
      </w:r>
      <w:proofErr w:type="spellEnd"/>
      <w:r>
        <w:rPr>
          <w:sz w:val="20"/>
          <w:szCs w:val="20"/>
        </w:rPr>
        <w:t xml:space="preserve"> человек, в основном жителей городов и бывших работников госпредприятий. Подразумевается, что о стариках на селе должны заботиться их многочисленные дети - в селах государственную программу «одна семья - один ребенок» проконтролировать всегда было сложнее.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Так или иначе, но прежняя распределительная пенсионная система в нашей стране становилась все более малореальной. Поэтому в 2002 году в России началась пенсионная реформа. Именно в этом году работодатели начали перечислять страховые пенсионные взносы на индивидуальные лицевые счета граждан, сформированные в Пенсионном фонде России. Ключевой идеей реформы является принцип целевого накопления в течение активной трудовой деятельности. Государство гарантирует лишь минимальный размер пенсии. Все остальное должно являться результатом усилий и ответственности самого человека. Иначе говоря, «</w:t>
      </w:r>
      <w:r>
        <w:rPr>
          <w:b/>
          <w:bCs/>
          <w:i/>
          <w:iCs/>
          <w:sz w:val="20"/>
          <w:szCs w:val="20"/>
        </w:rPr>
        <w:t>спасение утопающих - дело рук самих утопающих</w:t>
      </w:r>
      <w:r>
        <w:rPr>
          <w:sz w:val="20"/>
          <w:szCs w:val="20"/>
        </w:rPr>
        <w:t xml:space="preserve">».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«Работодатель платит страховые взносы за каждого своего сотрудника, - поясняет Дмитрий </w:t>
      </w:r>
      <w:proofErr w:type="spellStart"/>
      <w:r>
        <w:rPr>
          <w:sz w:val="20"/>
          <w:szCs w:val="20"/>
        </w:rPr>
        <w:t>Коробченко</w:t>
      </w:r>
      <w:proofErr w:type="spellEnd"/>
      <w:r>
        <w:rPr>
          <w:sz w:val="20"/>
          <w:szCs w:val="20"/>
        </w:rPr>
        <w:t xml:space="preserve">. - Часть этих средств идет в фонд Обязательного медицинского страхования, часть - в Пенсионный фонд Российской Федерации (ПФР). Из сумм страховых взносов выплачиваются пенсии нынешним пенсионерам, и эти средства государство обязуется вам в будущем - в виде страховой части трудовой пенсии». Однако, как подчеркивает Дмитрий </w:t>
      </w:r>
      <w:proofErr w:type="spellStart"/>
      <w:r>
        <w:rPr>
          <w:sz w:val="20"/>
          <w:szCs w:val="20"/>
        </w:rPr>
        <w:t>Коробченко</w:t>
      </w:r>
      <w:proofErr w:type="spellEnd"/>
      <w:r>
        <w:rPr>
          <w:sz w:val="20"/>
          <w:szCs w:val="20"/>
        </w:rPr>
        <w:t xml:space="preserve">, сумма в размере 6% от вашей официальной заработной платы ложится на индивидуальный лицевой счет застрахованного лица (его номер указан на пластиковой карточке Страхового свидетельства государственного пенсионного страхования, которая есть у каждого работающего гражданина России). Эти деньги ПФР передает в государственную управляющую компанию - Внешэкономбанк - для инвестирования и получения дополнительного дохода. Так формируются персональные пенсионные накопления, из которых, начиная с 2013 года, начнет рассчитываться накопительная часть трудовой пенсии.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«Формирование накопительной части пенсии из страховых отчислений работодателя сегодня ограничено 415 000 руб. зарплаты за год, то есть, отчисление 6% не может превышать более 24 900 руб. Больше этой суммы вы за год от работодателя в накопительную часть вы получить не сможете, даже если зарабатываете миллион в месяц», - добавляет Артем Плотников.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  <w:t>Гарантии-то высоки, а вот доход не очень</w:t>
      </w:r>
      <w:proofErr w:type="gramStart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К</w:t>
      </w:r>
      <w:proofErr w:type="gramEnd"/>
      <w:r>
        <w:rPr>
          <w:sz w:val="20"/>
          <w:szCs w:val="20"/>
        </w:rPr>
        <w:t>аковы же наши возможности инвестирования в будущую пенсию? С чего начинать человеку, который решит таким образом увеличить сумму пенсионных накоплений? «Прежде всего, важно правильно выбрать управляющего для управления накопительной частью своей будущей трудовой пенсии, ¬ - подчеркивает координатор пенсионных программ ФК «</w:t>
      </w:r>
      <w:proofErr w:type="spellStart"/>
      <w:r>
        <w:rPr>
          <w:sz w:val="20"/>
          <w:szCs w:val="20"/>
        </w:rPr>
        <w:t>Уралсиб</w:t>
      </w:r>
      <w:proofErr w:type="spellEnd"/>
      <w:r>
        <w:rPr>
          <w:sz w:val="20"/>
          <w:szCs w:val="20"/>
        </w:rPr>
        <w:t xml:space="preserve">» Елена Кременецкая. - Именно накопительная часть отражается на нашем индивидуальном лицевом счете и от того, насколько </w:t>
      </w:r>
      <w:proofErr w:type="gramStart"/>
      <w:r>
        <w:rPr>
          <w:sz w:val="20"/>
          <w:szCs w:val="20"/>
        </w:rPr>
        <w:t>умело</w:t>
      </w:r>
      <w:proofErr w:type="gramEnd"/>
      <w:r>
        <w:rPr>
          <w:sz w:val="20"/>
          <w:szCs w:val="20"/>
        </w:rPr>
        <w:t xml:space="preserve"> мы ею распорядимся, будет зависеть наша будущая пенсия. Каждый человек моложе 1967 года рождения имеет право выбрать управляющего для размещения своей накопительной части пенсии. Это может быть государственная управляющая компания - «Внешэкономбанк» (ВЭБ), частная управляющая компания или негосударственный пенсионный фонд».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Как подчеркивает Елена Кременецкая, </w:t>
      </w:r>
      <w:r>
        <w:rPr>
          <w:b/>
          <w:bCs/>
          <w:sz w:val="20"/>
          <w:szCs w:val="20"/>
        </w:rPr>
        <w:t>управляющего можно менять</w:t>
      </w:r>
      <w:r>
        <w:rPr>
          <w:sz w:val="20"/>
          <w:szCs w:val="20"/>
        </w:rPr>
        <w:t xml:space="preserve"> (но не чаще раза в год). Для этого подается заявление в отделение Пенсионного фонда России или уполномоченную вами организацию, например, НПФ. (Заметим, что средняя доходность от управления накопительной частью в частных управляющих компаниях и НПФ в разы превышает доходность, получаемую в ВЭБ). Полагающийся женщинам материнский капитал также можно направить на формирование будущей пенсии.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 одной стороны, подразумевается, что инвестирование пенсионных накоплений должно превышать ежегодные цифры инфляции, чтобы сбережения не обесценивались. С другой стороны, инвестирование пенсионных накоплений жестко регулируется государством, чтобы откладываемые на старость деньги не были потеряны в результате рискованных вложений. Поэтому список финансовых инструментов, чтобы снизить риски, тут ограничен.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Итак, во-первых, накопительная часть будущей пенсии может быть</w:t>
      </w:r>
      <w:r>
        <w:rPr>
          <w:b/>
          <w:bCs/>
          <w:sz w:val="20"/>
          <w:szCs w:val="20"/>
        </w:rPr>
        <w:t xml:space="preserve"> доверена ПФР</w:t>
      </w:r>
      <w:r>
        <w:rPr>
          <w:sz w:val="20"/>
          <w:szCs w:val="20"/>
        </w:rPr>
        <w:t xml:space="preserve">. Он передает ее в управление государственной управляющей компании, на роль которой у нас в стране назначен </w:t>
      </w:r>
      <w:r>
        <w:rPr>
          <w:b/>
          <w:bCs/>
          <w:sz w:val="20"/>
          <w:szCs w:val="20"/>
        </w:rPr>
        <w:t>Внешэкономбанк</w:t>
      </w:r>
      <w:r>
        <w:rPr>
          <w:sz w:val="20"/>
          <w:szCs w:val="20"/>
        </w:rPr>
        <w:t xml:space="preserve">. Подавляющая часть всех пенсионных накоплений россиян (более 90%) находится именно у </w:t>
      </w:r>
      <w:proofErr w:type="spellStart"/>
      <w:r>
        <w:rPr>
          <w:sz w:val="20"/>
          <w:szCs w:val="20"/>
        </w:rPr>
        <w:t>ВЭБа</w:t>
      </w:r>
      <w:proofErr w:type="spellEnd"/>
      <w:r>
        <w:rPr>
          <w:sz w:val="20"/>
          <w:szCs w:val="20"/>
        </w:rPr>
        <w:t xml:space="preserve">. По умолчанию все граждане, которые не заявили письменно о том, что они переводят свои накопления в иную УК или НПФ и не предприняли соответствующих действий, считаются доверившими свои накопления ПФР и </w:t>
      </w:r>
      <w:proofErr w:type="spellStart"/>
      <w:r>
        <w:rPr>
          <w:sz w:val="20"/>
          <w:szCs w:val="20"/>
        </w:rPr>
        <w:t>ВЭБу</w:t>
      </w:r>
      <w:proofErr w:type="spellEnd"/>
      <w:r>
        <w:rPr>
          <w:sz w:val="20"/>
          <w:szCs w:val="20"/>
        </w:rPr>
        <w:t xml:space="preserve">. Граждан, не определившихся с тем, кому доверить сохранение и умножение накопительной части будущей пенсии, принято называть «молчунами». ПФР оперирует огромными суммами: на 30 июня этого года - 723 </w:t>
      </w:r>
      <w:proofErr w:type="spellStart"/>
      <w:proofErr w:type="gramStart"/>
      <w:r>
        <w:rPr>
          <w:sz w:val="20"/>
          <w:szCs w:val="20"/>
        </w:rPr>
        <w:t>млрд</w:t>
      </w:r>
      <w:proofErr w:type="spellEnd"/>
      <w:proofErr w:type="gramEnd"/>
      <w:r>
        <w:rPr>
          <w:sz w:val="20"/>
          <w:szCs w:val="20"/>
        </w:rPr>
        <w:t xml:space="preserve"> руб. Кстати, среди специалистов, работающих в НПФ и частных УК принято сетовать на то, что государство не ведет активной разъяснительной политики пенсионной реформы, в результате чего граждане и не отдают свои пенсионные сбережения кому-то кроме </w:t>
      </w:r>
      <w:proofErr w:type="spellStart"/>
      <w:r>
        <w:rPr>
          <w:sz w:val="20"/>
          <w:szCs w:val="20"/>
        </w:rPr>
        <w:t>ВЭБа</w:t>
      </w:r>
      <w:proofErr w:type="spellEnd"/>
      <w:r>
        <w:rPr>
          <w:sz w:val="20"/>
          <w:szCs w:val="20"/>
        </w:rPr>
        <w:t xml:space="preserve">. Стоит отметить, что тут государство «бездействует» в своем интересе, поскольку в результате </w:t>
      </w:r>
      <w:proofErr w:type="spellStart"/>
      <w:r>
        <w:rPr>
          <w:sz w:val="20"/>
          <w:szCs w:val="20"/>
        </w:rPr>
        <w:t>неинформированности</w:t>
      </w:r>
      <w:proofErr w:type="spellEnd"/>
      <w:r>
        <w:rPr>
          <w:sz w:val="20"/>
          <w:szCs w:val="20"/>
        </w:rPr>
        <w:t xml:space="preserve"> населения основные пенсионные деньги остаются в его распоряжении.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br/>
        <w:t xml:space="preserve">Управляющая компания ПФР, то есть, </w:t>
      </w:r>
      <w:r>
        <w:rPr>
          <w:b/>
          <w:bCs/>
          <w:sz w:val="20"/>
          <w:szCs w:val="20"/>
        </w:rPr>
        <w:t>«Внешэкономбанк», отличается предельно консервативной стратегией инвестиций</w:t>
      </w:r>
      <w:r>
        <w:rPr>
          <w:sz w:val="20"/>
          <w:szCs w:val="20"/>
        </w:rPr>
        <w:t xml:space="preserve">. Впрочем, это логично, поскольку ВЭБ отвечает за основную массу пенсионных денег в стране. Те будущие пенсионеры, которые не просто «промолчали», а сознательно оставили свои накопления в </w:t>
      </w:r>
      <w:proofErr w:type="spellStart"/>
      <w:r>
        <w:rPr>
          <w:sz w:val="20"/>
          <w:szCs w:val="20"/>
        </w:rPr>
        <w:t>ВЭБе</w:t>
      </w:r>
      <w:proofErr w:type="spellEnd"/>
      <w:r>
        <w:rPr>
          <w:sz w:val="20"/>
          <w:szCs w:val="20"/>
        </w:rPr>
        <w:t xml:space="preserve">, выбирают максимальную надежность и сохранность. Но за это придется заплатить низкой доходностью. </w:t>
      </w:r>
      <w:r>
        <w:rPr>
          <w:sz w:val="20"/>
          <w:szCs w:val="20"/>
        </w:rPr>
        <w:br/>
        <w:t xml:space="preserve">Прежде </w:t>
      </w:r>
      <w:proofErr w:type="spellStart"/>
      <w:r>
        <w:rPr>
          <w:sz w:val="20"/>
          <w:szCs w:val="20"/>
        </w:rPr>
        <w:t>ВЭБу</w:t>
      </w:r>
      <w:proofErr w:type="spellEnd"/>
      <w:r>
        <w:rPr>
          <w:sz w:val="20"/>
          <w:szCs w:val="20"/>
        </w:rPr>
        <w:t xml:space="preserve"> было разрешено вкладывать средства лишь в государственные облигации и ипотечные облигации, гарантированные государством. С 2009 года ему также разрешается некоторую часть сре</w:t>
      </w:r>
      <w:proofErr w:type="gramStart"/>
      <w:r>
        <w:rPr>
          <w:sz w:val="20"/>
          <w:szCs w:val="20"/>
        </w:rPr>
        <w:t>дств вкл</w:t>
      </w:r>
      <w:proofErr w:type="gramEnd"/>
      <w:r>
        <w:rPr>
          <w:sz w:val="20"/>
          <w:szCs w:val="20"/>
        </w:rPr>
        <w:t xml:space="preserve">адывать в корпоративные облигации повышенной надежности. </w:t>
      </w:r>
      <w:proofErr w:type="gramStart"/>
      <w:r>
        <w:rPr>
          <w:sz w:val="20"/>
          <w:szCs w:val="20"/>
        </w:rPr>
        <w:t xml:space="preserve">Это не могло не сказаться на росте доходности вложений: за первое полугодие 2010 года она составила 9,79 %, что опережает темпы официальной инфляции за то же время на целых 5%. С другой стороны, это довольно низкий показатель на рынке пенсионных накоплений, потому что максимальная доходность среди НПФ за тот же период превысила 25 %.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  <w:t xml:space="preserve">Большой брат следит за ними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Государство старается </w:t>
      </w:r>
      <w:r>
        <w:rPr>
          <w:b/>
          <w:bCs/>
          <w:sz w:val="20"/>
          <w:szCs w:val="20"/>
        </w:rPr>
        <w:t>тщательно</w:t>
      </w:r>
      <w:proofErr w:type="gramEnd"/>
      <w:r>
        <w:rPr>
          <w:b/>
          <w:bCs/>
          <w:sz w:val="20"/>
          <w:szCs w:val="20"/>
        </w:rPr>
        <w:t xml:space="preserve"> следить за сохранностью пенсионных накоплений граждан в НПФ и частных УК</w:t>
      </w:r>
      <w:r>
        <w:rPr>
          <w:sz w:val="20"/>
          <w:szCs w:val="20"/>
        </w:rPr>
        <w:t xml:space="preserve">. Система контроля многоступенчатая. По закону все управляющие компании обязаны застраховать свою ответственность перед ПФР. Кроме того, операции по инвестированию пенсионных накоплений регулируются Минфином, Счетной палатой, специально выбранным независимым аудитором, а также общественным советом по надзору за инвестированием накопительной части трудовой пенсии. Наконец деятельность УК и НПФ контролирует Федеральная служба по финансовым рынкам.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Если выявляются какие-то нарушения в работе НПФ и УК, это может привести к наложению на них крупных штрафов или даже отзыву лицензии. В результате «массового наступления» ФСФР на негосударственные пенсионные фонды в 2009 году, 54 из 223 </w:t>
      </w:r>
      <w:proofErr w:type="gramStart"/>
      <w:r>
        <w:rPr>
          <w:sz w:val="20"/>
          <w:szCs w:val="20"/>
        </w:rPr>
        <w:t>действовавших</w:t>
      </w:r>
      <w:proofErr w:type="gramEnd"/>
      <w:r>
        <w:rPr>
          <w:sz w:val="20"/>
          <w:szCs w:val="20"/>
        </w:rPr>
        <w:t xml:space="preserve"> НПФ лишились лицензии (35 фондам не продлили закончившийся срок действия лицензии, еще 10 НПФ сами прекратили свою деятельность).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Волноваться гражданам при отзыве лицензии у «их» НПФ не стоит. </w:t>
      </w:r>
      <w:proofErr w:type="gramStart"/>
      <w:r>
        <w:rPr>
          <w:sz w:val="20"/>
          <w:szCs w:val="20"/>
        </w:rPr>
        <w:t>В этом случае НПФ обязан перевести все накопления в пенсионный фонд России.</w:t>
      </w:r>
      <w:proofErr w:type="gramEnd"/>
      <w:r>
        <w:rPr>
          <w:sz w:val="20"/>
          <w:szCs w:val="20"/>
        </w:rPr>
        <w:t xml:space="preserve"> НПФ же, </w:t>
      </w:r>
      <w:proofErr w:type="spellStart"/>
      <w:r>
        <w:rPr>
          <w:sz w:val="20"/>
          <w:szCs w:val="20"/>
        </w:rPr>
        <w:t>самоликвидирующийся</w:t>
      </w:r>
      <w:proofErr w:type="spellEnd"/>
      <w:r>
        <w:rPr>
          <w:sz w:val="20"/>
          <w:szCs w:val="20"/>
        </w:rPr>
        <w:t xml:space="preserve">, прекративший деятельность, должен выполнить все обязательства перед клиентами: выплатить им выкупные суммы или перевести их в другие фонды по желанию клиента. Тем самым, накопленным пенсионным деньгам в НПФ ничего не угрожает. </w:t>
      </w:r>
      <w:r>
        <w:rPr>
          <w:sz w:val="20"/>
          <w:szCs w:val="20"/>
        </w:rPr>
        <w:br/>
        <w:t xml:space="preserve">Немаловажно помнить, что в случае смерти застрахованного лица НПФ </w:t>
      </w:r>
      <w:proofErr w:type="gramStart"/>
      <w:r>
        <w:rPr>
          <w:sz w:val="20"/>
          <w:szCs w:val="20"/>
        </w:rPr>
        <w:t>обязан</w:t>
      </w:r>
      <w:proofErr w:type="gramEnd"/>
      <w:r>
        <w:rPr>
          <w:sz w:val="20"/>
          <w:szCs w:val="20"/>
        </w:rPr>
        <w:t xml:space="preserve"> выплатить все пенсионные накопления наследникам. «Если, не дай Бог, с вами что-то случится до момента выхода на пенсию, ваши наследники получат эти деньги наличными, - напоминает Дмитрий </w:t>
      </w:r>
      <w:proofErr w:type="spellStart"/>
      <w:r>
        <w:rPr>
          <w:sz w:val="20"/>
          <w:szCs w:val="20"/>
        </w:rPr>
        <w:t>Коробченко</w:t>
      </w:r>
      <w:proofErr w:type="spellEnd"/>
      <w:r>
        <w:rPr>
          <w:sz w:val="20"/>
          <w:szCs w:val="20"/>
        </w:rPr>
        <w:t xml:space="preserve">. - В НПФ можно назначить правопреемника уже при заключении договора».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По статусу</w:t>
      </w:r>
      <w:r>
        <w:rPr>
          <w:b/>
          <w:bCs/>
          <w:sz w:val="20"/>
          <w:szCs w:val="20"/>
        </w:rPr>
        <w:t xml:space="preserve"> НПФ - это некоммерческие организации</w:t>
      </w:r>
      <w:r>
        <w:rPr>
          <w:sz w:val="20"/>
          <w:szCs w:val="20"/>
        </w:rPr>
        <w:t xml:space="preserve">, единственный и исключительный вид деятельности которых составляет негосударственное пенсионное обеспечение. Все получаемые НПФ доходы (кроме комиссионных) идут вкладчикам. </w:t>
      </w:r>
      <w:proofErr w:type="gramStart"/>
      <w:r>
        <w:rPr>
          <w:sz w:val="20"/>
          <w:szCs w:val="20"/>
        </w:rPr>
        <w:t>Если инвестирование пенсионных отчислений принесло убытки - например, из-за резкого падения на фондовом рынке, тогда НПФ обязан компенсировать их за счет собственных средств.</w:t>
      </w:r>
      <w:proofErr w:type="gramEnd"/>
      <w:r>
        <w:rPr>
          <w:sz w:val="20"/>
          <w:szCs w:val="20"/>
        </w:rPr>
        <w:t xml:space="preserve"> Вкладчик НПФ ничего не теряет, если фонд понес убытки - последний обязан ему их возместить в любом случае.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В конце прошлого года состоялось громкое судебное дело. НПФ «</w:t>
      </w:r>
      <w:proofErr w:type="spellStart"/>
      <w:r>
        <w:rPr>
          <w:sz w:val="20"/>
          <w:szCs w:val="20"/>
        </w:rPr>
        <w:t>Промрегионсвязь</w:t>
      </w:r>
      <w:proofErr w:type="spellEnd"/>
      <w:r>
        <w:rPr>
          <w:sz w:val="20"/>
          <w:szCs w:val="20"/>
        </w:rPr>
        <w:t xml:space="preserve">», который в 2008 году, как и многие другие пенсионные фонды, понес инвестиционные убытки во время кризиса, подал иск на ФСФР, </w:t>
      </w:r>
      <w:proofErr w:type="gramStart"/>
      <w:r>
        <w:rPr>
          <w:sz w:val="20"/>
          <w:szCs w:val="20"/>
        </w:rPr>
        <w:t>запретившую</w:t>
      </w:r>
      <w:proofErr w:type="gramEnd"/>
      <w:r>
        <w:rPr>
          <w:sz w:val="20"/>
          <w:szCs w:val="20"/>
        </w:rPr>
        <w:t xml:space="preserve"> ему переложить убытки на счет клиентов. ФСФР выиграло дело, доказав, что фондом была нарушена статья Федерального закона № 75 «О негосударственных пенсионных фондах», в которой говорится, что «НПФ не вправе предпринимать в одностороннем порядке действия, ущемляющие законные права и интересы вкладчиков и участников».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«Обязанность ПФР и/или НПФ </w:t>
      </w:r>
      <w:proofErr w:type="gramStart"/>
      <w:r>
        <w:rPr>
          <w:sz w:val="20"/>
          <w:szCs w:val="20"/>
        </w:rPr>
        <w:t>возмещать убытки пока не закреплена</w:t>
      </w:r>
      <w:proofErr w:type="gramEnd"/>
      <w:r>
        <w:rPr>
          <w:sz w:val="20"/>
          <w:szCs w:val="20"/>
        </w:rPr>
        <w:t xml:space="preserve"> законодательно, - говорит Елена Кременецкая. - Но сейчас разрабатываются изменения, предусматривающие создание страховых фондов пенсионных накоплений. Скорее </w:t>
      </w:r>
      <w:proofErr w:type="gramStart"/>
      <w:r>
        <w:rPr>
          <w:sz w:val="20"/>
          <w:szCs w:val="20"/>
        </w:rPr>
        <w:t>всего</w:t>
      </w:r>
      <w:proofErr w:type="gramEnd"/>
      <w:r>
        <w:rPr>
          <w:sz w:val="20"/>
          <w:szCs w:val="20"/>
        </w:rPr>
        <w:t xml:space="preserve"> это будет аналог страхования банковских вкладов, учитывающий специфику работы НПФ. Но прежде нужно законодательно определить, чьей собственностью являются пенсионные накопления - гражданина, ПФР или - в случае перевода в НПФ - НПФ? Практика 2008 года показала, что 99% НПФ покрыли убытки из собственных средств, не уменьшив счета своих клиентов - в отличие от всех без исключения </w:t>
      </w:r>
      <w:proofErr w:type="spellStart"/>
      <w:r>
        <w:rPr>
          <w:sz w:val="20"/>
          <w:szCs w:val="20"/>
        </w:rPr>
        <w:t>управляюших</w:t>
      </w:r>
      <w:proofErr w:type="spellEnd"/>
      <w:r>
        <w:rPr>
          <w:sz w:val="20"/>
          <w:szCs w:val="20"/>
        </w:rPr>
        <w:t xml:space="preserve"> компаний, в том числе </w:t>
      </w:r>
      <w:proofErr w:type="spellStart"/>
      <w:r>
        <w:rPr>
          <w:sz w:val="20"/>
          <w:szCs w:val="20"/>
        </w:rPr>
        <w:t>ВЭБа</w:t>
      </w:r>
      <w:proofErr w:type="spellEnd"/>
      <w:r>
        <w:rPr>
          <w:sz w:val="20"/>
          <w:szCs w:val="20"/>
        </w:rPr>
        <w:t xml:space="preserve">, которые отразили отрицательный результат на счетах клиентов. Этот вопрос должен быть решен как можно скорее. Пенсионные накопления - долгосрочные вложения, и за период их инвестирования может случиться не один такой «2008» год. Нужна «подушка безопасности» для сохранности будущих пенсий».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Как резюмирует вице-президент НПФ «</w:t>
      </w:r>
      <w:proofErr w:type="spellStart"/>
      <w:r>
        <w:rPr>
          <w:sz w:val="20"/>
          <w:szCs w:val="20"/>
        </w:rPr>
        <w:t>Газфонд</w:t>
      </w:r>
      <w:proofErr w:type="spellEnd"/>
      <w:r>
        <w:rPr>
          <w:sz w:val="20"/>
          <w:szCs w:val="20"/>
        </w:rPr>
        <w:t xml:space="preserve">» Дмитрий Коншин, «в своей совокупности жесткость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деятельностью НПФ во много раз выше, чем контроль за деятельностью большинства других участников финансового рынка. Таким образом, действующая система организации контроля и надзора за деятельностью НПФ фактически исключает риск неправомерного поведения фонда на рынке».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  <w:t xml:space="preserve">Чем негосударственные пенсионные фонды отличаются от управляющих компаний?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Фонд инвестирует не сам, а через управляющую компанию.</w:t>
      </w:r>
      <w:r>
        <w:rPr>
          <w:b/>
          <w:bCs/>
          <w:sz w:val="20"/>
          <w:szCs w:val="20"/>
        </w:rPr>
        <w:t xml:space="preserve"> НПФ может передать деньги сразу в 3-4 разных УК</w:t>
      </w:r>
      <w:r>
        <w:rPr>
          <w:sz w:val="20"/>
          <w:szCs w:val="20"/>
        </w:rPr>
        <w:t xml:space="preserve">. По закону НПФ может менять УК в любой момент, когда сочтет нужным. </w:t>
      </w:r>
      <w:proofErr w:type="spellStart"/>
      <w:proofErr w:type="gramStart"/>
      <w:r>
        <w:rPr>
          <w:sz w:val="20"/>
          <w:szCs w:val="20"/>
        </w:rPr>
        <w:t>Бла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lastRenderedPageBreak/>
        <w:t>годаря</w:t>
      </w:r>
      <w:proofErr w:type="spellEnd"/>
      <w:proofErr w:type="gramEnd"/>
      <w:r>
        <w:rPr>
          <w:sz w:val="20"/>
          <w:szCs w:val="20"/>
        </w:rPr>
        <w:t xml:space="preserve"> этому снижается риск того, что одна выбранная УК плохо распорядится пенсионными деньгами. </w:t>
      </w:r>
      <w:r>
        <w:rPr>
          <w:sz w:val="20"/>
          <w:szCs w:val="20"/>
        </w:rPr>
        <w:br/>
        <w:t xml:space="preserve">Во-вторых, все счета накопительной части трудовой пенсии НПФ ведет самостоятельно. В УК учет средств ведет ПФР, за что берет проценты.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Таким образом, негосударственный пенсионный фонд ведет накопительные счета, передает средства управляющим компаниям, выплачивает клиенту при достижении им пенсионного возраста накопительную часть пенсии, информирует клиента, куда инвестированы его </w:t>
      </w:r>
      <w:proofErr w:type="gramStart"/>
      <w:r>
        <w:rPr>
          <w:sz w:val="20"/>
          <w:szCs w:val="20"/>
        </w:rPr>
        <w:t>отчисления</w:t>
      </w:r>
      <w:proofErr w:type="gramEnd"/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каково</w:t>
      </w:r>
      <w:proofErr w:type="gramEnd"/>
      <w:r>
        <w:rPr>
          <w:sz w:val="20"/>
          <w:szCs w:val="20"/>
        </w:rPr>
        <w:t xml:space="preserve"> состояние его счета. </w:t>
      </w:r>
      <w:r>
        <w:rPr>
          <w:sz w:val="20"/>
          <w:szCs w:val="20"/>
        </w:rPr>
        <w:br/>
        <w:t xml:space="preserve">Если вы по какой-либо причине разочаровались в выбранном вами негосударственном пенсионном фонде, вы можете вернуть сбережения в ПФР.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В случае же с управляющей компанией схема такова: накопленная на счету ПФР сумма на основании заявления гражданина передается в доверительное управление УК. При этом владельцем этих средств остается государство, поскольку, выбрав УК, вы все равно остаетесь клиентом государственного фонда (ПФР). Поэтому договор между клиентом и УК не заключается. УК получает в управление определенную сумму, преумножает ее по мере возможности и отчитывается только перед Пенсионным фондом РФ. ПФР сам в соответствии с доходами, полученными УК, зачисляет суммы на счета клиентов и информирует их о результатах вложения денег.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«ПФР на конкурсной основе выбирает частные управляющие компании для управления пенсионными накоплениями граждан, - объясняет Елена Кременецкая. - Отличие от </w:t>
      </w:r>
      <w:proofErr w:type="spellStart"/>
      <w:r>
        <w:rPr>
          <w:sz w:val="20"/>
          <w:szCs w:val="20"/>
        </w:rPr>
        <w:t>ВЭБа</w:t>
      </w:r>
      <w:proofErr w:type="spellEnd"/>
      <w:r>
        <w:rPr>
          <w:sz w:val="20"/>
          <w:szCs w:val="20"/>
        </w:rPr>
        <w:t xml:space="preserve"> практически сводится к тому, что </w:t>
      </w:r>
      <w:proofErr w:type="gramStart"/>
      <w:r>
        <w:rPr>
          <w:sz w:val="20"/>
          <w:szCs w:val="20"/>
        </w:rPr>
        <w:t>частная</w:t>
      </w:r>
      <w:proofErr w:type="gramEnd"/>
      <w:r>
        <w:rPr>
          <w:sz w:val="20"/>
          <w:szCs w:val="20"/>
        </w:rPr>
        <w:t xml:space="preserve"> УК может добиться более высокой доходности. </w:t>
      </w:r>
      <w:proofErr w:type="gramStart"/>
      <w:r>
        <w:rPr>
          <w:sz w:val="20"/>
          <w:szCs w:val="20"/>
        </w:rPr>
        <w:t>Но при более агрессивной стратегии инвестирования у частной УК, а значит, и у ее клиента, больше шансов понести убытки по итогам управления».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Разница между НПФ и УК так же и в том, что последние при работе с пенсионными накоплениями удерживают до 10% инвестиционного дохода на вознаграждение самой УК и до 1,1% от суммы управляемых активов на покрытие ее расходов. Комиссия НПФ больше - до 15%. Ведь они удерживают часть денег и на оплату услуг УК, и на покрытие расходов самого НПФ.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Елена Кременецкая поясняет: «С точки зрения доходности разницы между НПФ и УК нет никакой - для них утверждены правительством РФ абсолютно одинаковые правила размещения пенсионных накоплений. К тому же НПФ размещают средства в основном через те же УК. Результат зависит от профессионализма управляющих и правильно выбранной ими стратегии».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Пенсионные накопления чаще всего вкладываются в одни и те же ценные бумаги, но негосударственные фонды не могут вложить средства самостоятельно и работают через нанимаемые УК. Поэтому доход клиентов УК будет несколько выше, чем у клиентов НПФ. Ведь НПФ, как мы уже отметили, берут больше комиссионных. С другой стороны, НПФ более надежны в кризисные моменты, поскольку компенсируют убытки клиентов из собственных средств - в отличие от всех частных УК и «Внешэкономбанка».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Чтобы</w:t>
      </w:r>
      <w:r>
        <w:rPr>
          <w:b/>
          <w:bCs/>
          <w:sz w:val="20"/>
          <w:szCs w:val="20"/>
        </w:rPr>
        <w:t xml:space="preserve"> правильно выбрать НПФ или УК</w:t>
      </w:r>
      <w:r>
        <w:rPr>
          <w:sz w:val="20"/>
          <w:szCs w:val="20"/>
        </w:rPr>
        <w:t xml:space="preserve">, к вопросу желательно подходит комплексно. Необходимо посмотреть на то, сколько времени на рынке работает фонд или компания, какова их доходность за прошедшие несколько лет. Стоит обратить внимание на наличие серьезных учредителей и значительного страхового резерва, который позволит выполнять обязательства перед клиентами даже в неблагоприятные периоды на фондовом рынке. В случае с НПФ стоит обратить внимание и на перечень УК, сотрудничающих с фондом.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Как говорит Дмитрий Коншин, «при выборе НПФ стоит ориентироваться на финансовые показатели конкретного фонда. Причем эти показатели лучше «отслеживать» за несколько лет: ведь пенсионные средства являются долгосрочными и будут вкладываться в различные активы не один год. Прежде чем доверить их, надо убедиться, что фонд способен управлять «пенсионными деньгами» эффективно, четко, с гарантией надежности, с минимальным риском и ощутимой выгодой для вкладчика. Среди показателей фонда следует, прежде всего, обратить внимание и изучить данные по пенсионным резервам, пенсионным накоплениям и пенсионным выплатам фонда. Кроме этого, более подробную финансовую информацию можно получить из годового отчета и актуарного заключения о деятельности фонда».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  <w:t xml:space="preserve">Хорошо бы добавить!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Величина будущей пенсии напрямую зависит от величины вашей зарплаты, поскольку от нее исчисляются страховые пенсионные взносы. Для увеличения будущей пенсии необходимо получать так называемую белую зарплату. «Платя вам в конверте, работодатель уходит от выплат страховых взносов, и тем самым крадет из накопительной части вашей трудовой пенсии», - говорит Дмитрий </w:t>
      </w:r>
      <w:proofErr w:type="spellStart"/>
      <w:r>
        <w:rPr>
          <w:sz w:val="20"/>
          <w:szCs w:val="20"/>
        </w:rPr>
        <w:t>Коробченко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Многое зависит и от того, насколько внимательно вы следите за эффективностью инвестирования пенсионных накоплений и выбираете страховщика, который сможет обеспечить наиболее выгодный процент доходности от инвестирования. Напомним, что менять НПФ или УК можно не чаще одного раза в год. </w:t>
      </w:r>
      <w:r>
        <w:rPr>
          <w:sz w:val="20"/>
          <w:szCs w:val="20"/>
        </w:rPr>
        <w:br/>
        <w:t xml:space="preserve">Все, что мы до сих пор разбирали, относится к обязательному пенсионному обеспечению. Какие способы накопления пенсии дает негосударственное пенсионное обеспечение?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  <w:t xml:space="preserve">А ты уже записался в добровольцы?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В </w:t>
      </w:r>
      <w:r>
        <w:rPr>
          <w:b/>
          <w:bCs/>
          <w:sz w:val="20"/>
          <w:szCs w:val="20"/>
        </w:rPr>
        <w:t>негосударственном пенсионном обеспечении</w:t>
      </w:r>
      <w:r>
        <w:rPr>
          <w:sz w:val="20"/>
          <w:szCs w:val="20"/>
        </w:rPr>
        <w:t xml:space="preserve"> (НПО) практически всю ответственность за свою пенсию несет сам человек. Цель - получение дополнительной негосударственной пенсии.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Негосударственное пенсионное обеспечение возможно только через НПФ и только в двух вариантах: либо через добровольные взносы (вы сами выбираете страховую программу и вносите средства), либо через корпоративные программы, когда предприятие перечисляет средства на счета сотрудников для выплаты дополнительной корпоративной пенсии. Такие программы действуют, как правило, в крупных корпорациях - «</w:t>
      </w:r>
      <w:proofErr w:type="spellStart"/>
      <w:r>
        <w:rPr>
          <w:sz w:val="20"/>
          <w:szCs w:val="20"/>
        </w:rPr>
        <w:t>Лукойл</w:t>
      </w:r>
      <w:proofErr w:type="spellEnd"/>
      <w:r>
        <w:rPr>
          <w:sz w:val="20"/>
          <w:szCs w:val="20"/>
        </w:rPr>
        <w:t xml:space="preserve">», «Газпром», РЖД и др. Дополнительный стимул работать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таких</w:t>
      </w:r>
      <w:proofErr w:type="gram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крупняков</w:t>
      </w:r>
      <w:proofErr w:type="spellEnd"/>
      <w:r>
        <w:rPr>
          <w:sz w:val="20"/>
          <w:szCs w:val="20"/>
        </w:rPr>
        <w:t xml:space="preserve">» (каким бы туманным все это ни казалось в 25-30 лет) - это возможность в будущем получать две пенсии, государственную и корпоративную.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Размер негосударственной пенсии зависит от ряда факторов: выбранной страховой программы, размера взносов, периода инвестирования (чем раньше заключен договор, тем больший инвестиционный доход будет получен) и т.д. Клиент НПФ может решить, в течение какого времени и в каком размере он намерен получать дополнительную пенсию, скажем - 5, 10 лет, пожизненно? От этого зависит и размер ежемесячной выплаты. Например, вы хотите получать 5000 руб. дополнительной негосударственной пенсии в течение 10 лет </w:t>
      </w:r>
      <w:proofErr w:type="gramStart"/>
      <w:r>
        <w:rPr>
          <w:sz w:val="20"/>
          <w:szCs w:val="20"/>
        </w:rPr>
        <w:t>-в</w:t>
      </w:r>
      <w:proofErr w:type="gramEnd"/>
      <w:r>
        <w:rPr>
          <w:sz w:val="20"/>
          <w:szCs w:val="20"/>
        </w:rPr>
        <w:t xml:space="preserve"> зависимости от этого рассчитывается размер необходимых ежемесячных отчислений. При достижении пенсионного возраста фонд будет выплачивать выбранную пенсию до полного исчерпания средств на пенсионном счете.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Можно выбрать другую пенсионную схему, по которой выплаты будут осуществляться пожизненно с момента достижения пенсионного возраста. </w:t>
      </w:r>
      <w:proofErr w:type="gramStart"/>
      <w:r>
        <w:rPr>
          <w:sz w:val="20"/>
          <w:szCs w:val="20"/>
        </w:rPr>
        <w:t>Например, НПФ «Негосударственный пенсионный фонд электроэнергетики» подсчитал, что если мужчина, начиная с 30 лет будет ежемесячно отчислять по 500 рублей, то дополнительная ежемесячная пенсия, выплачиваемая в течение 10 лет составит 8663 руб., а ежемесячная пожизненная пенсия - 5944 руб.. Если он начал вносить 500 руб. ежемесячно в 35 лет, это будет 5180 руб. и 3554 руб. в месяц, в возрасте 40</w:t>
      </w:r>
      <w:proofErr w:type="gramEnd"/>
      <w:r>
        <w:rPr>
          <w:sz w:val="20"/>
          <w:szCs w:val="20"/>
        </w:rPr>
        <w:t xml:space="preserve"> лет - 3017 руб. и 2070 руб.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Чем раньше человек начнет заботиться о будущей пенсии, тем больше ему воздастся в будущем. «Чем раньше начать - с 20-30 лет, тем лучше, - говорит Артем Плотников. - В длительной перспективе действует эффект сложных процентов, сумма начинает расти в геометрической прогрессии. Например, чтобы иметь пенсию 16 тыс. руб. в нынешних ценах, достаточно отчислений обязательной накопительной части в максимальном размере в течение 40 лет, и инвестирования ее с доходностью 7% в год. Общая сумма накоплений составит 13 938 800 руб</w:t>
      </w:r>
      <w:proofErr w:type="gramStart"/>
      <w:r>
        <w:rPr>
          <w:sz w:val="20"/>
          <w:szCs w:val="20"/>
        </w:rPr>
        <w:t xml:space="preserve">.. </w:t>
      </w:r>
      <w:proofErr w:type="gramEnd"/>
      <w:r>
        <w:rPr>
          <w:sz w:val="20"/>
          <w:szCs w:val="20"/>
        </w:rPr>
        <w:t xml:space="preserve">В нынешних ценах - это 3 668 120 руб. (при условии инфляции 7% в год или суммарной 280%). Если столько же откладывать добровольно, то можно иметь пенсию в 30 000 руб.».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br/>
        <w:t>При полном непротивлении сторон</w:t>
      </w:r>
      <w:proofErr w:type="gramStart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Е</w:t>
      </w:r>
      <w:proofErr w:type="gramEnd"/>
      <w:r>
        <w:rPr>
          <w:sz w:val="20"/>
          <w:szCs w:val="20"/>
        </w:rPr>
        <w:t xml:space="preserve">ще одна возможность увеличить будущую пенсию - это участие в программе «1000 на 1000», то есть, в </w:t>
      </w:r>
      <w:r>
        <w:rPr>
          <w:b/>
          <w:bCs/>
          <w:sz w:val="20"/>
          <w:szCs w:val="20"/>
        </w:rPr>
        <w:t xml:space="preserve">Программе государственного </w:t>
      </w:r>
      <w:proofErr w:type="spellStart"/>
      <w:r>
        <w:rPr>
          <w:b/>
          <w:bCs/>
          <w:sz w:val="20"/>
          <w:szCs w:val="20"/>
        </w:rPr>
        <w:t>софинансирования</w:t>
      </w:r>
      <w:proofErr w:type="spellEnd"/>
      <w:r>
        <w:rPr>
          <w:b/>
          <w:bCs/>
          <w:sz w:val="20"/>
          <w:szCs w:val="20"/>
        </w:rPr>
        <w:t xml:space="preserve"> пенсионных накоплений</w:t>
      </w:r>
      <w:r>
        <w:rPr>
          <w:sz w:val="20"/>
          <w:szCs w:val="20"/>
        </w:rPr>
        <w:t xml:space="preserve">. Такое участие особенно актуально для граждан, родившихся до 1967 года, </w:t>
      </w:r>
      <w:proofErr w:type="gramStart"/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 xml:space="preserve"> накопительная часть уже сформирована. Суть этой программы в том, что государство увеличивает пенсионные накопления на сумму, равную вашему добровольному взносу (от 2000 до 12 000 рублей в год) - </w:t>
      </w:r>
      <w:proofErr w:type="spellStart"/>
      <w:r>
        <w:rPr>
          <w:sz w:val="20"/>
          <w:szCs w:val="20"/>
        </w:rPr>
        <w:t>софинансирует</w:t>
      </w:r>
      <w:proofErr w:type="spellEnd"/>
      <w:r>
        <w:rPr>
          <w:sz w:val="20"/>
          <w:szCs w:val="20"/>
        </w:rPr>
        <w:t xml:space="preserve"> ваши пенсионные взносы.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Программа рассчитана на 10 лет. Вступить в нее можно до 1 октября 2013 года. Участник вправе сам определять и менять размер ежегодных взносов, прекращать или возобновлять их выплату. Участвовать в Программе могут все граждане РФ, зарегистрированные в системе ОПС, независимо от возраста и трудового стажа (в том числе, как мы уже сказали, граждане 1966 года рождения и старше). Кстати, взносы в рамках этой программы можно осуществлять и в свою пользу, и в пользу родных и близких.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Особые условия </w:t>
      </w:r>
      <w:proofErr w:type="spellStart"/>
      <w:r>
        <w:rPr>
          <w:sz w:val="20"/>
          <w:szCs w:val="20"/>
        </w:rPr>
        <w:t>софинансирования</w:t>
      </w:r>
      <w:proofErr w:type="spellEnd"/>
      <w:r>
        <w:rPr>
          <w:sz w:val="20"/>
          <w:szCs w:val="20"/>
        </w:rPr>
        <w:t xml:space="preserve"> предусмотрены для тех, кто уже достиг пенсионного возраста (женщины 55 лет, мужчины 60 лет), но не обратился в ПФР за </w:t>
      </w:r>
      <w:proofErr w:type="gramStart"/>
      <w:r>
        <w:rPr>
          <w:sz w:val="20"/>
          <w:szCs w:val="20"/>
        </w:rPr>
        <w:t>начислением</w:t>
      </w:r>
      <w:proofErr w:type="gramEnd"/>
      <w:r>
        <w:rPr>
          <w:sz w:val="20"/>
          <w:szCs w:val="20"/>
        </w:rPr>
        <w:t xml:space="preserve"> ни одной из частей трудовой пенсии. Для них объем государственного </w:t>
      </w:r>
      <w:proofErr w:type="spellStart"/>
      <w:r>
        <w:rPr>
          <w:sz w:val="20"/>
          <w:szCs w:val="20"/>
        </w:rPr>
        <w:t>софинансирования</w:t>
      </w:r>
      <w:proofErr w:type="spellEnd"/>
      <w:r>
        <w:rPr>
          <w:sz w:val="20"/>
          <w:szCs w:val="20"/>
        </w:rPr>
        <w:t xml:space="preserve"> увеличивается в 4 раза (но не больше 48 000 руб. в год). То есть, перечислив 12 000 рублей в год, с учетом взноса государства гражданин за год пополнит свой индивидуальный пенсионный счет на 60 000 руб.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Вопрос о том, как бы сделать так, чтобы на старости получить пенсию в 15 000, а то и в 30 000 руб. является достаточно абстрактным. Как говорит Дмитрий </w:t>
      </w:r>
      <w:proofErr w:type="spellStart"/>
      <w:r>
        <w:rPr>
          <w:sz w:val="20"/>
          <w:szCs w:val="20"/>
        </w:rPr>
        <w:t>Коробченко</w:t>
      </w:r>
      <w:proofErr w:type="spellEnd"/>
      <w:r>
        <w:rPr>
          <w:sz w:val="20"/>
          <w:szCs w:val="20"/>
        </w:rPr>
        <w:t xml:space="preserve">: «Во многом это зависит от официальной зарплаты и количества лет, оставшихся до выхода на пенсию. Для человека в возрасте 50 лет с зарплатой в 10 000 рублей и для 25-летнего специалиста, зарабатывающего 30 000 рублей, рецепты будут различными».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Если вам больше 45 лет, увеличить будущую пенсию можно вступив в Программу </w:t>
      </w:r>
      <w:proofErr w:type="spellStart"/>
      <w:r>
        <w:rPr>
          <w:sz w:val="20"/>
          <w:szCs w:val="20"/>
        </w:rPr>
        <w:t>софинансирования</w:t>
      </w:r>
      <w:proofErr w:type="spellEnd"/>
      <w:r>
        <w:rPr>
          <w:sz w:val="20"/>
          <w:szCs w:val="20"/>
        </w:rPr>
        <w:t xml:space="preserve"> и НПО. Если же вы родились после 1967 года, то, как подчеркивает Дмитрий </w:t>
      </w:r>
      <w:proofErr w:type="spellStart"/>
      <w:r>
        <w:rPr>
          <w:sz w:val="20"/>
          <w:szCs w:val="20"/>
        </w:rPr>
        <w:t>Коробченко</w:t>
      </w:r>
      <w:proofErr w:type="spellEnd"/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нужно по максимуму рассчитывать на себя </w:t>
      </w:r>
      <w:r>
        <w:rPr>
          <w:sz w:val="20"/>
          <w:szCs w:val="20"/>
        </w:rPr>
        <w:t xml:space="preserve">и стремиться использовать возможности по увеличению будущей пенсии. </w:t>
      </w:r>
      <w:proofErr w:type="gramStart"/>
      <w:r>
        <w:rPr>
          <w:sz w:val="20"/>
          <w:szCs w:val="20"/>
        </w:rPr>
        <w:t xml:space="preserve">А это значит: </w:t>
      </w:r>
      <w:r>
        <w:rPr>
          <w:sz w:val="20"/>
          <w:szCs w:val="20"/>
        </w:rPr>
        <w:br/>
        <w:t xml:space="preserve">1) Стремиться получать большую белую зарплату. </w:t>
      </w:r>
      <w:r>
        <w:rPr>
          <w:sz w:val="20"/>
          <w:szCs w:val="20"/>
        </w:rPr>
        <w:br/>
        <w:t xml:space="preserve">2) Выбрать НПФ с хорошей стабильной доходностью. </w:t>
      </w:r>
      <w:r>
        <w:rPr>
          <w:sz w:val="20"/>
          <w:szCs w:val="20"/>
        </w:rPr>
        <w:br/>
        <w:t xml:space="preserve">3)Принять участие в Государственной программе </w:t>
      </w:r>
      <w:proofErr w:type="spellStart"/>
      <w:r>
        <w:rPr>
          <w:sz w:val="20"/>
          <w:szCs w:val="20"/>
        </w:rPr>
        <w:t>софинансирования</w:t>
      </w:r>
      <w:proofErr w:type="spellEnd"/>
      <w:r>
        <w:rPr>
          <w:sz w:val="20"/>
          <w:szCs w:val="20"/>
        </w:rPr>
        <w:t xml:space="preserve"> пенсии. </w:t>
      </w:r>
      <w:r>
        <w:rPr>
          <w:sz w:val="20"/>
          <w:szCs w:val="20"/>
        </w:rPr>
        <w:br/>
        <w:t xml:space="preserve">4) Обращать внимание на работодателей с корпоративной программой НПО. </w:t>
      </w:r>
      <w:r>
        <w:rPr>
          <w:sz w:val="20"/>
          <w:szCs w:val="20"/>
        </w:rPr>
        <w:br/>
        <w:t xml:space="preserve">5) Самостоятельно </w:t>
      </w:r>
      <w:proofErr w:type="spellStart"/>
      <w:r>
        <w:rPr>
          <w:sz w:val="20"/>
          <w:szCs w:val="20"/>
        </w:rPr>
        <w:t>мониторить</w:t>
      </w:r>
      <w:proofErr w:type="spellEnd"/>
      <w:r>
        <w:rPr>
          <w:sz w:val="20"/>
          <w:szCs w:val="20"/>
        </w:rPr>
        <w:t xml:space="preserve"> вопрос с продуктами НПО на рынке.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6) Направить в свои пенсионные накопления средства материнского капитала (при этом потом их можно использовать на другие цели</w:t>
      </w:r>
      <w:proofErr w:type="gram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предусмотренные</w:t>
      </w:r>
      <w:proofErr w:type="gramEnd"/>
      <w:r>
        <w:rPr>
          <w:sz w:val="20"/>
          <w:szCs w:val="20"/>
        </w:rPr>
        <w:t xml:space="preserve"> законом).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Управление накопительной частью пенсии может быть доверено: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1) Государственной управляющей компании - Внешэкономбанку (ВЭБ) </w:t>
      </w:r>
      <w:r>
        <w:rPr>
          <w:sz w:val="20"/>
          <w:szCs w:val="20"/>
        </w:rPr>
        <w:br/>
        <w:t xml:space="preserve">2) Негосударственному пенсионному фонду (НПФ) </w:t>
      </w:r>
      <w:r>
        <w:rPr>
          <w:sz w:val="20"/>
          <w:szCs w:val="20"/>
        </w:rPr>
        <w:br/>
        <w:t>3) Частной управляющей компании (УК)</w:t>
      </w:r>
    </w:p>
    <w:p w:rsidR="005303FE" w:rsidRDefault="005303FE" w:rsidP="005303FE">
      <w:pPr>
        <w:pStyle w:val="western"/>
        <w:spacing w:after="0" w:afterAutospacing="0"/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Накопительная часть пенсии может формироваться: </w:t>
      </w:r>
      <w:r>
        <w:rPr>
          <w:sz w:val="20"/>
          <w:szCs w:val="20"/>
        </w:rPr>
        <w:br/>
        <w:t xml:space="preserve">1) В обязательном порядке: за счет страховых взносов работодателя </w:t>
      </w:r>
      <w:r>
        <w:rPr>
          <w:sz w:val="20"/>
          <w:szCs w:val="20"/>
        </w:rPr>
        <w:br/>
        <w:t xml:space="preserve">2) За счет добровольных пенсионных отчислений </w:t>
      </w:r>
      <w:r>
        <w:rPr>
          <w:sz w:val="20"/>
          <w:szCs w:val="20"/>
        </w:rPr>
        <w:br/>
        <w:t xml:space="preserve">3) Через корпоративные программы формирования пенсии для работников </w:t>
      </w:r>
      <w:r>
        <w:rPr>
          <w:sz w:val="20"/>
          <w:szCs w:val="20"/>
        </w:rPr>
        <w:br/>
        <w:t xml:space="preserve">4) В рамках Государственной программы </w:t>
      </w:r>
      <w:proofErr w:type="spellStart"/>
      <w:r>
        <w:rPr>
          <w:sz w:val="20"/>
          <w:szCs w:val="20"/>
        </w:rPr>
        <w:t>софинансирования</w:t>
      </w:r>
      <w:proofErr w:type="spellEnd"/>
      <w:r>
        <w:rPr>
          <w:sz w:val="20"/>
          <w:szCs w:val="20"/>
        </w:rPr>
        <w:t xml:space="preserve"> пенсионных накоплений </w:t>
      </w:r>
    </w:p>
    <w:p w:rsidR="002F4A3A" w:rsidRDefault="002F4A3A"/>
    <w:sectPr w:rsidR="002F4A3A" w:rsidSect="00530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3FE"/>
    <w:rsid w:val="002F4A3A"/>
    <w:rsid w:val="0053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3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4054</Words>
  <Characters>23111</Characters>
  <Application>Microsoft Office Word</Application>
  <DocSecurity>0</DocSecurity>
  <Lines>192</Lines>
  <Paragraphs>54</Paragraphs>
  <ScaleCrop>false</ScaleCrop>
  <Company/>
  <LinksUpToDate>false</LinksUpToDate>
  <CharactersWithSpaces>27111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2</cp:revision>
  <dcterms:created xsi:type="dcterms:W3CDTF">2011-10-08T18:03:00Z</dcterms:created>
  <dcterms:modified xsi:type="dcterms:W3CDTF">2011-10-08T18:03:00Z</dcterms:modified>
</cp:coreProperties>
</file>